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3" w:rsidRPr="00BD44EC" w:rsidRDefault="00B33B25">
      <w:pPr>
        <w:rPr>
          <w:rFonts w:ascii="Arial" w:hAnsi="Arial" w:cs="Arial"/>
          <w:b/>
          <w:sz w:val="24"/>
          <w:szCs w:val="24"/>
        </w:rPr>
      </w:pPr>
      <w:r w:rsidRPr="0088228A">
        <w:rPr>
          <w:rFonts w:ascii="Arial" w:hAnsi="Arial" w:cs="Arial"/>
          <w:b/>
          <w:sz w:val="32"/>
          <w:szCs w:val="32"/>
        </w:rPr>
        <w:t>Merkblatt für Gastronomie</w:t>
      </w:r>
    </w:p>
    <w:p w:rsidR="00B33B25" w:rsidRPr="0088228A" w:rsidRDefault="00B33B25">
      <w:pPr>
        <w:rPr>
          <w:rFonts w:ascii="Arial" w:hAnsi="Arial" w:cs="Arial"/>
          <w:sz w:val="24"/>
          <w:szCs w:val="24"/>
        </w:rPr>
      </w:pPr>
    </w:p>
    <w:p w:rsidR="00B33B25" w:rsidRPr="0088228A" w:rsidRDefault="00B33B25">
      <w:pPr>
        <w:rPr>
          <w:rFonts w:ascii="Arial" w:hAnsi="Arial" w:cs="Arial"/>
          <w:sz w:val="24"/>
          <w:szCs w:val="24"/>
        </w:rPr>
      </w:pPr>
      <w:r w:rsidRPr="0088228A">
        <w:rPr>
          <w:rFonts w:ascii="Arial" w:hAnsi="Arial" w:cs="Arial"/>
          <w:sz w:val="24"/>
          <w:szCs w:val="24"/>
        </w:rPr>
        <w:t xml:space="preserve">Rechtsstand </w:t>
      </w:r>
      <w:r w:rsidR="00F9122D">
        <w:rPr>
          <w:rFonts w:ascii="Arial" w:hAnsi="Arial" w:cs="Arial"/>
          <w:b/>
          <w:sz w:val="24"/>
          <w:szCs w:val="24"/>
        </w:rPr>
        <w:t>05.06</w:t>
      </w:r>
      <w:r w:rsidRPr="0088228A">
        <w:rPr>
          <w:rFonts w:ascii="Arial" w:hAnsi="Arial" w:cs="Arial"/>
          <w:b/>
          <w:sz w:val="24"/>
          <w:szCs w:val="24"/>
        </w:rPr>
        <w:t>.2020</w:t>
      </w:r>
    </w:p>
    <w:p w:rsidR="00B33B25" w:rsidRPr="0088228A" w:rsidRDefault="00B33B25">
      <w:pPr>
        <w:rPr>
          <w:rFonts w:ascii="Arial" w:hAnsi="Arial" w:cs="Arial"/>
          <w:sz w:val="24"/>
          <w:szCs w:val="24"/>
        </w:rPr>
      </w:pPr>
    </w:p>
    <w:p w:rsidR="00B33B25" w:rsidRPr="0088228A" w:rsidRDefault="00B33B25">
      <w:pPr>
        <w:rPr>
          <w:rFonts w:ascii="Arial" w:hAnsi="Arial" w:cs="Arial"/>
          <w:sz w:val="24"/>
          <w:szCs w:val="24"/>
        </w:rPr>
      </w:pPr>
    </w:p>
    <w:p w:rsidR="00B33B25" w:rsidRPr="001D6BC8" w:rsidRDefault="00311B36" w:rsidP="00311B3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B33B25" w:rsidRPr="001D6BC8">
        <w:rPr>
          <w:rFonts w:ascii="Arial" w:hAnsi="Arial" w:cs="Arial"/>
          <w:color w:val="000000"/>
          <w:sz w:val="24"/>
          <w:szCs w:val="24"/>
        </w:rPr>
        <w:t xml:space="preserve">m Zusammenhang mit der Öffnung der Außengastronomie seit 18.5. und der Speisewirtschaften ab dem 25.5. </w:t>
      </w:r>
      <w:r w:rsidR="0088228A" w:rsidRPr="001D6BC8">
        <w:rPr>
          <w:rFonts w:ascii="Arial" w:hAnsi="Arial" w:cs="Arial"/>
          <w:color w:val="000000"/>
          <w:sz w:val="24"/>
          <w:szCs w:val="24"/>
        </w:rPr>
        <w:t xml:space="preserve">gelten </w:t>
      </w:r>
      <w:r w:rsidR="00B33B25" w:rsidRPr="001D6BC8">
        <w:rPr>
          <w:rFonts w:ascii="Arial" w:hAnsi="Arial" w:cs="Arial"/>
          <w:color w:val="000000"/>
          <w:sz w:val="24"/>
          <w:szCs w:val="24"/>
        </w:rPr>
        <w:t>folgende</w:t>
      </w:r>
      <w:r w:rsidR="0088228A" w:rsidRPr="001D6BC8">
        <w:rPr>
          <w:rFonts w:ascii="Arial" w:hAnsi="Arial" w:cs="Arial"/>
          <w:color w:val="000000"/>
          <w:sz w:val="24"/>
          <w:szCs w:val="24"/>
        </w:rPr>
        <w:t xml:space="preserve"> Hinweise für den Vollzug:</w:t>
      </w:r>
    </w:p>
    <w:p w:rsidR="004115B1" w:rsidRPr="001D6BC8" w:rsidRDefault="004115B1" w:rsidP="00311B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115B1" w:rsidRPr="001D6BC8" w:rsidRDefault="004115B1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 xml:space="preserve">§ 13 Abs. 4 S. 1 und § 13 Abs. 5 S. 1 der </w:t>
      </w:r>
      <w:r w:rsidR="00F9122D">
        <w:rPr>
          <w:rFonts w:ascii="Arial" w:hAnsi="Arial" w:cs="Arial"/>
          <w:color w:val="212529"/>
          <w:sz w:val="24"/>
          <w:szCs w:val="24"/>
        </w:rPr>
        <w:t>Fünften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Bayerischen Infektionsschutzmaßnahmenverordnung (4. </w:t>
      </w:r>
      <w:proofErr w:type="spellStart"/>
      <w:r w:rsidRPr="001D6BC8">
        <w:rPr>
          <w:rFonts w:ascii="Arial" w:hAnsi="Arial" w:cs="Arial"/>
          <w:color w:val="212529"/>
          <w:sz w:val="24"/>
          <w:szCs w:val="24"/>
        </w:rPr>
        <w:t>BayIfSMV</w:t>
      </w:r>
      <w:proofErr w:type="spellEnd"/>
      <w:r w:rsidRPr="001D6BC8">
        <w:rPr>
          <w:rFonts w:ascii="Arial" w:hAnsi="Arial" w:cs="Arial"/>
          <w:color w:val="212529"/>
          <w:sz w:val="24"/>
          <w:szCs w:val="24"/>
        </w:rPr>
        <w:t xml:space="preserve">) </w:t>
      </w:r>
      <w:r w:rsidR="004D3729">
        <w:rPr>
          <w:rFonts w:ascii="Arial" w:hAnsi="Arial" w:cs="Arial"/>
          <w:color w:val="212529"/>
          <w:sz w:val="24"/>
          <w:szCs w:val="24"/>
        </w:rPr>
        <w:t>sind zu beachten</w:t>
      </w:r>
      <w:r w:rsidRPr="001D6BC8">
        <w:rPr>
          <w:rFonts w:ascii="Arial" w:hAnsi="Arial" w:cs="Arial"/>
          <w:color w:val="212529"/>
          <w:sz w:val="24"/>
          <w:szCs w:val="24"/>
        </w:rPr>
        <w:t>.</w:t>
      </w:r>
    </w:p>
    <w:p w:rsidR="004115B1" w:rsidRPr="001D6BC8" w:rsidRDefault="004115B1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 xml:space="preserve">Gemäß Abs. 4 (Außenbereich) </w:t>
      </w:r>
      <w:r w:rsidR="00F9122D">
        <w:rPr>
          <w:rFonts w:ascii="Arial" w:hAnsi="Arial" w:cs="Arial"/>
          <w:color w:val="212529"/>
          <w:sz w:val="24"/>
          <w:szCs w:val="24"/>
        </w:rPr>
        <w:t xml:space="preserve">sowie Abs. 5 (Innenbereich) 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ist die </w:t>
      </w:r>
      <w:r w:rsidRPr="001D6BC8">
        <w:rPr>
          <w:rFonts w:ascii="Arial" w:hAnsi="Arial" w:cs="Arial"/>
          <w:color w:val="212529"/>
          <w:sz w:val="24"/>
          <w:szCs w:val="24"/>
          <w:u w:val="single"/>
        </w:rPr>
        <w:t>Abgabe</w:t>
      </w:r>
      <w:r w:rsidRPr="00582B97">
        <w:rPr>
          <w:rFonts w:ascii="Arial" w:hAnsi="Arial" w:cs="Arial"/>
          <w:color w:val="212529"/>
          <w:sz w:val="24"/>
          <w:szCs w:val="24"/>
        </w:rPr>
        <w:t xml:space="preserve"> 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von Speisen und Getränken </w:t>
      </w:r>
      <w:r w:rsidR="00F9122D">
        <w:rPr>
          <w:rFonts w:ascii="Arial" w:hAnsi="Arial" w:cs="Arial"/>
          <w:color w:val="212529"/>
          <w:sz w:val="24"/>
          <w:szCs w:val="24"/>
        </w:rPr>
        <w:t>in der Zeit zwischen 6 und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2</w:t>
      </w:r>
      <w:r w:rsidR="00F9122D">
        <w:rPr>
          <w:rFonts w:ascii="Arial" w:hAnsi="Arial" w:cs="Arial"/>
          <w:color w:val="212529"/>
          <w:sz w:val="24"/>
          <w:szCs w:val="24"/>
        </w:rPr>
        <w:t>2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Uhr möglich, die Betriebszeit kann also </w:t>
      </w:r>
      <w:r w:rsidR="004D3729">
        <w:rPr>
          <w:rFonts w:ascii="Arial" w:hAnsi="Arial" w:cs="Arial"/>
          <w:color w:val="212529"/>
          <w:sz w:val="24"/>
          <w:szCs w:val="24"/>
        </w:rPr>
        <w:t>darüber hinausgehen (bis maximal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2</w:t>
      </w:r>
      <w:r w:rsidR="00F9122D">
        <w:rPr>
          <w:rFonts w:ascii="Arial" w:hAnsi="Arial" w:cs="Arial"/>
          <w:color w:val="212529"/>
          <w:sz w:val="24"/>
          <w:szCs w:val="24"/>
        </w:rPr>
        <w:t>2</w:t>
      </w:r>
      <w:r w:rsidRPr="001D6BC8">
        <w:rPr>
          <w:rFonts w:ascii="Arial" w:hAnsi="Arial" w:cs="Arial"/>
          <w:color w:val="212529"/>
          <w:sz w:val="24"/>
          <w:szCs w:val="24"/>
        </w:rPr>
        <w:t>:30 Uhr).</w:t>
      </w:r>
    </w:p>
    <w:p w:rsidR="00254778" w:rsidRDefault="00254778" w:rsidP="00311B3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4115B1" w:rsidRPr="001D6BC8" w:rsidRDefault="004115B1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 xml:space="preserve">Im Innen- und Außenbereich von Gaststätten sind Auftritte von Musikgruppen nicht zulässig. Deren Auftritt gilt als verbotene Veranstaltung nach § 5 Satz 1 der </w:t>
      </w:r>
      <w:r w:rsidR="00C47D28">
        <w:rPr>
          <w:rFonts w:ascii="Arial" w:hAnsi="Arial" w:cs="Arial"/>
          <w:color w:val="212529"/>
          <w:sz w:val="24"/>
          <w:szCs w:val="24"/>
        </w:rPr>
        <w:t>5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. </w:t>
      </w:r>
      <w:proofErr w:type="spellStart"/>
      <w:r w:rsidRPr="001D6BC8">
        <w:rPr>
          <w:rFonts w:ascii="Arial" w:hAnsi="Arial" w:cs="Arial"/>
          <w:color w:val="212529"/>
          <w:sz w:val="24"/>
          <w:szCs w:val="24"/>
        </w:rPr>
        <w:t>BaylfSMV</w:t>
      </w:r>
      <w:proofErr w:type="spellEnd"/>
      <w:r w:rsidRPr="001D6BC8">
        <w:rPr>
          <w:rFonts w:ascii="Arial" w:hAnsi="Arial" w:cs="Arial"/>
          <w:color w:val="212529"/>
          <w:sz w:val="24"/>
          <w:szCs w:val="24"/>
        </w:rPr>
        <w:t xml:space="preserve">. </w:t>
      </w:r>
    </w:p>
    <w:p w:rsidR="004115B1" w:rsidRPr="001D6BC8" w:rsidRDefault="004115B1" w:rsidP="00311B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 xml:space="preserve">Sowohl in § 13 Abs. 4 S. 1 als auch in § 13 Abs. 5 S. 1 der </w:t>
      </w:r>
      <w:r w:rsidR="003013AC">
        <w:rPr>
          <w:rFonts w:ascii="Arial" w:hAnsi="Arial" w:cs="Arial"/>
          <w:color w:val="212529"/>
          <w:sz w:val="24"/>
          <w:szCs w:val="24"/>
        </w:rPr>
        <w:t>Fünften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Bayerischen Infektionsschutzmaßnahmenverordnung (</w:t>
      </w:r>
      <w:r w:rsidR="003013AC">
        <w:rPr>
          <w:rFonts w:ascii="Arial" w:hAnsi="Arial" w:cs="Arial"/>
          <w:color w:val="212529"/>
          <w:sz w:val="24"/>
          <w:szCs w:val="24"/>
        </w:rPr>
        <w:t>5</w:t>
      </w:r>
      <w:r w:rsidRPr="001D6BC8">
        <w:rPr>
          <w:rFonts w:ascii="Arial" w:hAnsi="Arial" w:cs="Arial"/>
          <w:color w:val="212529"/>
          <w:sz w:val="24"/>
          <w:szCs w:val="24"/>
        </w:rPr>
        <w:t>. </w:t>
      </w:r>
      <w:proofErr w:type="spellStart"/>
      <w:r w:rsidRPr="001D6BC8">
        <w:rPr>
          <w:rFonts w:ascii="Arial" w:hAnsi="Arial" w:cs="Arial"/>
          <w:color w:val="212529"/>
          <w:sz w:val="24"/>
          <w:szCs w:val="24"/>
        </w:rPr>
        <w:t>BayIfSMV</w:t>
      </w:r>
      <w:proofErr w:type="spellEnd"/>
      <w:r w:rsidRPr="001D6BC8">
        <w:rPr>
          <w:rFonts w:ascii="Arial" w:hAnsi="Arial" w:cs="Arial"/>
          <w:color w:val="212529"/>
          <w:sz w:val="24"/>
          <w:szCs w:val="24"/>
        </w:rPr>
        <w:t xml:space="preserve">) ist der Begriff </w:t>
      </w:r>
      <w:r w:rsidRPr="001D6BC8">
        <w:rPr>
          <w:rFonts w:ascii="Arial" w:hAnsi="Arial" w:cs="Arial"/>
          <w:color w:val="212529"/>
          <w:sz w:val="24"/>
          <w:szCs w:val="24"/>
          <w:u w:val="single"/>
        </w:rPr>
        <w:t>„geeignete Trennvorrichtungen</w:t>
      </w:r>
      <w:r w:rsidRPr="001D6BC8">
        <w:rPr>
          <w:rFonts w:ascii="Arial" w:hAnsi="Arial" w:cs="Arial"/>
          <w:color w:val="212529"/>
          <w:sz w:val="24"/>
          <w:szCs w:val="24"/>
        </w:rPr>
        <w:t>“ genannt. Auf Nachfrage hat das Staatsministerium für Gesundheit und Pflege</w:t>
      </w:r>
      <w:r w:rsidR="0088228A" w:rsidRPr="001D6BC8">
        <w:rPr>
          <w:rFonts w:ascii="Arial" w:hAnsi="Arial" w:cs="Arial"/>
          <w:color w:val="212529"/>
          <w:sz w:val="24"/>
          <w:szCs w:val="24"/>
        </w:rPr>
        <w:t xml:space="preserve"> f</w:t>
      </w:r>
      <w:r w:rsidRPr="001D6BC8">
        <w:rPr>
          <w:rFonts w:ascii="Arial" w:hAnsi="Arial" w:cs="Arial"/>
          <w:color w:val="212529"/>
          <w:sz w:val="24"/>
          <w:szCs w:val="24"/>
        </w:rPr>
        <w:t>olgendes erklärt:</w:t>
      </w: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> </w:t>
      </w: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„Da es sich um eine Tröpfcheninfektion handelt, die über die Luft übertragen werden kann, </w:t>
      </w:r>
      <w:r w:rsidR="003013AC">
        <w:rPr>
          <w:rFonts w:ascii="Arial" w:hAnsi="Arial" w:cs="Arial"/>
          <w:sz w:val="24"/>
          <w:szCs w:val="24"/>
        </w:rPr>
        <w:t>tragen</w:t>
      </w:r>
      <w:r w:rsidRPr="001D6BC8">
        <w:rPr>
          <w:rFonts w:ascii="Arial" w:hAnsi="Arial" w:cs="Arial"/>
          <w:sz w:val="24"/>
          <w:szCs w:val="24"/>
        </w:rPr>
        <w:t xml:space="preserve"> Trennwände nur dann etwas zur Reduktion des Infektionsrisikos</w:t>
      </w:r>
      <w:r w:rsidR="003013AC">
        <w:rPr>
          <w:rFonts w:ascii="Arial" w:hAnsi="Arial" w:cs="Arial"/>
          <w:sz w:val="24"/>
          <w:szCs w:val="24"/>
        </w:rPr>
        <w:t xml:space="preserve"> bei</w:t>
      </w:r>
      <w:r w:rsidRPr="001D6BC8">
        <w:rPr>
          <w:rFonts w:ascii="Arial" w:hAnsi="Arial" w:cs="Arial"/>
          <w:sz w:val="24"/>
          <w:szCs w:val="24"/>
        </w:rPr>
        <w:t xml:space="preserve">, wenn sie </w:t>
      </w:r>
      <w:r w:rsidRPr="003013AC">
        <w:rPr>
          <w:rFonts w:ascii="Arial" w:hAnsi="Arial" w:cs="Arial"/>
          <w:sz w:val="24"/>
          <w:szCs w:val="24"/>
          <w:u w:val="single"/>
        </w:rPr>
        <w:t>(im</w:t>
      </w:r>
      <w:r w:rsidRPr="00311B36">
        <w:rPr>
          <w:rFonts w:ascii="Arial" w:hAnsi="Arial" w:cs="Arial"/>
          <w:sz w:val="24"/>
          <w:szCs w:val="24"/>
          <w:u w:val="single"/>
        </w:rPr>
        <w:t xml:space="preserve"> </w:t>
      </w:r>
      <w:r w:rsidRPr="001D6BC8">
        <w:rPr>
          <w:rFonts w:ascii="Arial" w:hAnsi="Arial" w:cs="Arial"/>
          <w:b/>
          <w:bCs/>
          <w:sz w:val="24"/>
          <w:szCs w:val="24"/>
          <w:u w:val="single"/>
        </w:rPr>
        <w:t>Innenbereich</w:t>
      </w:r>
      <w:r w:rsidRPr="001D6BC8">
        <w:rPr>
          <w:rFonts w:ascii="Arial" w:hAnsi="Arial" w:cs="Arial"/>
          <w:sz w:val="24"/>
          <w:szCs w:val="24"/>
        </w:rPr>
        <w:t xml:space="preserve">) tatsächlich </w:t>
      </w:r>
      <w:r w:rsidRPr="001D6BC8">
        <w:rPr>
          <w:rFonts w:ascii="Arial" w:hAnsi="Arial" w:cs="Arial"/>
          <w:sz w:val="24"/>
          <w:szCs w:val="24"/>
          <w:u w:val="single"/>
        </w:rPr>
        <w:t>bis an die Decke</w:t>
      </w:r>
      <w:r w:rsidRPr="001D6BC8">
        <w:rPr>
          <w:rFonts w:ascii="Arial" w:hAnsi="Arial" w:cs="Arial"/>
          <w:sz w:val="24"/>
          <w:szCs w:val="24"/>
        </w:rPr>
        <w:t xml:space="preserve"> geführt werden. Ein gewisser Schutz würde wahrscheinlich auch dadurch erreicht, wenn sie über den Kopf eines stehen</w:t>
      </w:r>
      <w:r w:rsidR="00311B36">
        <w:rPr>
          <w:rFonts w:ascii="Arial" w:hAnsi="Arial" w:cs="Arial"/>
          <w:sz w:val="24"/>
          <w:szCs w:val="24"/>
        </w:rPr>
        <w:t>den</w:t>
      </w:r>
      <w:r w:rsidRPr="001D6BC8">
        <w:rPr>
          <w:rFonts w:ascii="Arial" w:hAnsi="Arial" w:cs="Arial"/>
          <w:sz w:val="24"/>
          <w:szCs w:val="24"/>
        </w:rPr>
        <w:t xml:space="preserve"> Gastes hinausragen, d.h. sie müssten mind. 2 m hoch sein. Durch das Aufstellen solcher Trennwände würde dann aber die Luftzirkulation insgesamt behindert werden, was wiederum das Durchlüften eines Raumes behindert.</w:t>
      </w: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> </w:t>
      </w: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Da es sich hier um eine Infektionserkrankung handelt, die über die Luft übertragen wird, sind </w:t>
      </w:r>
      <w:r w:rsidRPr="001D6BC8">
        <w:rPr>
          <w:rFonts w:ascii="Arial" w:hAnsi="Arial" w:cs="Arial"/>
          <w:sz w:val="24"/>
          <w:szCs w:val="24"/>
          <w:u w:val="single"/>
        </w:rPr>
        <w:t xml:space="preserve">Trennwände im </w:t>
      </w:r>
      <w:r w:rsidRPr="001D6BC8">
        <w:rPr>
          <w:rFonts w:ascii="Arial" w:hAnsi="Arial" w:cs="Arial"/>
          <w:b/>
          <w:bCs/>
          <w:sz w:val="24"/>
          <w:szCs w:val="24"/>
          <w:u w:val="single"/>
        </w:rPr>
        <w:t>Außenbereich</w:t>
      </w:r>
      <w:r w:rsidRPr="001D6BC8">
        <w:rPr>
          <w:rFonts w:ascii="Arial" w:hAnsi="Arial" w:cs="Arial"/>
          <w:sz w:val="24"/>
          <w:szCs w:val="24"/>
        </w:rPr>
        <w:t xml:space="preserve"> aus infektionshygienischer Sicht </w:t>
      </w:r>
      <w:r w:rsidRPr="001D6BC8">
        <w:rPr>
          <w:rFonts w:ascii="Arial" w:hAnsi="Arial" w:cs="Arial"/>
          <w:sz w:val="24"/>
          <w:szCs w:val="24"/>
          <w:u w:val="single"/>
        </w:rPr>
        <w:t>kein Ersatz für den einzuhaltenden Abstand</w:t>
      </w:r>
      <w:r w:rsidRPr="001D6BC8">
        <w:rPr>
          <w:rFonts w:ascii="Arial" w:hAnsi="Arial" w:cs="Arial"/>
          <w:sz w:val="24"/>
          <w:szCs w:val="24"/>
        </w:rPr>
        <w:t xml:space="preserve">. Es wird daher aus Sicht des Infektionsschutzes empfohlen, den Mindestabstand, wenn möglich, auch bei vorhandenen Trennwänden einzuhalten. Spezielle Vorgaben zu Maßen und Beschaffenheit gibt es von </w:t>
      </w:r>
      <w:proofErr w:type="spellStart"/>
      <w:r w:rsidRPr="001D6BC8">
        <w:rPr>
          <w:rFonts w:ascii="Arial" w:hAnsi="Arial" w:cs="Arial"/>
          <w:sz w:val="24"/>
          <w:szCs w:val="24"/>
        </w:rPr>
        <w:t>infektiologischer</w:t>
      </w:r>
      <w:proofErr w:type="spellEnd"/>
      <w:r w:rsidRPr="001D6BC8">
        <w:rPr>
          <w:rFonts w:ascii="Arial" w:hAnsi="Arial" w:cs="Arial"/>
          <w:sz w:val="24"/>
          <w:szCs w:val="24"/>
        </w:rPr>
        <w:t xml:space="preserve"> Seite nicht.“</w:t>
      </w: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> </w:t>
      </w:r>
    </w:p>
    <w:p w:rsidR="00B33B25" w:rsidRPr="001D6BC8" w:rsidRDefault="004D3729" w:rsidP="00311B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K</w:t>
      </w:r>
      <w:r w:rsidR="00B33B25" w:rsidRPr="001D6BC8">
        <w:rPr>
          <w:rFonts w:ascii="Arial" w:hAnsi="Arial" w:cs="Arial"/>
          <w:color w:val="212529"/>
          <w:sz w:val="24"/>
          <w:szCs w:val="24"/>
        </w:rPr>
        <w:t>urz zusammengefasst:</w:t>
      </w: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 xml:space="preserve">Im </w:t>
      </w:r>
      <w:r w:rsidRPr="001D6BC8">
        <w:rPr>
          <w:rFonts w:ascii="Arial" w:hAnsi="Arial" w:cs="Arial"/>
          <w:color w:val="212529"/>
          <w:sz w:val="24"/>
          <w:szCs w:val="24"/>
          <w:u w:val="single"/>
        </w:rPr>
        <w:t>Innenbereich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möglichst bis an die Decke, mindestens aber 2</w:t>
      </w:r>
      <w:r w:rsidR="003013AC">
        <w:rPr>
          <w:rFonts w:ascii="Arial" w:hAnsi="Arial" w:cs="Arial"/>
          <w:color w:val="212529"/>
          <w:sz w:val="24"/>
          <w:szCs w:val="24"/>
        </w:rPr>
        <w:t xml:space="preserve"> </w:t>
      </w:r>
      <w:r w:rsidRPr="001D6BC8">
        <w:rPr>
          <w:rFonts w:ascii="Arial" w:hAnsi="Arial" w:cs="Arial"/>
          <w:color w:val="212529"/>
          <w:sz w:val="24"/>
          <w:szCs w:val="24"/>
        </w:rPr>
        <w:t>m hoch, für regelmäßige Belüftung sorgen.</w:t>
      </w: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 xml:space="preserve">Im </w:t>
      </w:r>
      <w:r w:rsidRPr="001D6BC8">
        <w:rPr>
          <w:rFonts w:ascii="Arial" w:hAnsi="Arial" w:cs="Arial"/>
          <w:color w:val="212529"/>
          <w:sz w:val="24"/>
          <w:szCs w:val="24"/>
          <w:u w:val="single"/>
        </w:rPr>
        <w:t>Außenbereich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mindestens 2</w:t>
      </w:r>
      <w:r w:rsidR="003013AC">
        <w:rPr>
          <w:rFonts w:ascii="Arial" w:hAnsi="Arial" w:cs="Arial"/>
          <w:color w:val="212529"/>
          <w:sz w:val="24"/>
          <w:szCs w:val="24"/>
        </w:rPr>
        <w:t xml:space="preserve"> 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m hoch. Es bestehen dann zwar die vom </w:t>
      </w:r>
      <w:proofErr w:type="spellStart"/>
      <w:r w:rsidRPr="001D6BC8">
        <w:rPr>
          <w:rFonts w:ascii="Arial" w:hAnsi="Arial" w:cs="Arial"/>
          <w:color w:val="212529"/>
          <w:sz w:val="24"/>
          <w:szCs w:val="24"/>
        </w:rPr>
        <w:t>StMGP</w:t>
      </w:r>
      <w:proofErr w:type="spellEnd"/>
      <w:r w:rsidRPr="001D6BC8">
        <w:rPr>
          <w:rFonts w:ascii="Arial" w:hAnsi="Arial" w:cs="Arial"/>
          <w:color w:val="212529"/>
          <w:sz w:val="24"/>
          <w:szCs w:val="24"/>
        </w:rPr>
        <w:t xml:space="preserve"> geschilderten infektionshygienischen Bedenken; der Wortlaut von § 13 Abs. 4 S. 1 der </w:t>
      </w:r>
      <w:r w:rsidR="003013AC">
        <w:rPr>
          <w:rFonts w:ascii="Arial" w:hAnsi="Arial" w:cs="Arial"/>
          <w:color w:val="212529"/>
          <w:sz w:val="24"/>
          <w:szCs w:val="24"/>
        </w:rPr>
        <w:t>5</w:t>
      </w:r>
      <w:r w:rsidRPr="001D6BC8">
        <w:rPr>
          <w:rFonts w:ascii="Arial" w:hAnsi="Arial" w:cs="Arial"/>
          <w:color w:val="212529"/>
          <w:sz w:val="24"/>
          <w:szCs w:val="24"/>
        </w:rPr>
        <w:t>. </w:t>
      </w:r>
      <w:proofErr w:type="spellStart"/>
      <w:r w:rsidRPr="001D6BC8">
        <w:rPr>
          <w:rFonts w:ascii="Arial" w:hAnsi="Arial" w:cs="Arial"/>
          <w:color w:val="212529"/>
          <w:sz w:val="24"/>
          <w:szCs w:val="24"/>
        </w:rPr>
        <w:t>BayIfSMV</w:t>
      </w:r>
      <w:proofErr w:type="spellEnd"/>
      <w:r w:rsidRPr="001D6BC8">
        <w:rPr>
          <w:rFonts w:ascii="Arial" w:hAnsi="Arial" w:cs="Arial"/>
          <w:color w:val="212529"/>
          <w:sz w:val="24"/>
          <w:szCs w:val="24"/>
        </w:rPr>
        <w:t xml:space="preserve"> sagt aber eindeutig </w:t>
      </w:r>
      <w:r w:rsidRPr="001D6BC8">
        <w:rPr>
          <w:rFonts w:ascii="Arial" w:hAnsi="Arial" w:cs="Arial"/>
          <w:color w:val="212529"/>
          <w:sz w:val="24"/>
          <w:szCs w:val="24"/>
          <w:u w:val="single"/>
        </w:rPr>
        <w:t>entweder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Mindestabstand </w:t>
      </w:r>
      <w:r w:rsidRPr="001D6BC8">
        <w:rPr>
          <w:rFonts w:ascii="Arial" w:hAnsi="Arial" w:cs="Arial"/>
          <w:color w:val="212529"/>
          <w:sz w:val="24"/>
          <w:szCs w:val="24"/>
          <w:u w:val="single"/>
        </w:rPr>
        <w:t>oder</w:t>
      </w:r>
      <w:r w:rsidRPr="00311B36">
        <w:rPr>
          <w:rFonts w:ascii="Arial" w:hAnsi="Arial" w:cs="Arial"/>
          <w:color w:val="212529"/>
          <w:sz w:val="24"/>
          <w:szCs w:val="24"/>
        </w:rPr>
        <w:t xml:space="preserve"> </w:t>
      </w:r>
      <w:r w:rsidRPr="001D6BC8">
        <w:rPr>
          <w:rFonts w:ascii="Arial" w:hAnsi="Arial" w:cs="Arial"/>
          <w:color w:val="212529"/>
          <w:sz w:val="24"/>
          <w:szCs w:val="24"/>
        </w:rPr>
        <w:t>geeignete Trennvorrichtungen.</w:t>
      </w:r>
    </w:p>
    <w:p w:rsidR="00B33B25" w:rsidRPr="001D6BC8" w:rsidRDefault="00B33B25" w:rsidP="00B33B25">
      <w:pPr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> </w:t>
      </w:r>
    </w:p>
    <w:p w:rsidR="00B33B25" w:rsidRDefault="00B33B25" w:rsidP="003013AC">
      <w:pPr>
        <w:jc w:val="both"/>
        <w:rPr>
          <w:rFonts w:ascii="Arial" w:hAnsi="Arial" w:cs="Arial"/>
          <w:color w:val="212529"/>
          <w:sz w:val="24"/>
          <w:szCs w:val="24"/>
        </w:rPr>
      </w:pPr>
      <w:r w:rsidRPr="001D6BC8">
        <w:rPr>
          <w:rFonts w:ascii="Arial" w:hAnsi="Arial" w:cs="Arial"/>
          <w:b/>
          <w:color w:val="212529"/>
          <w:sz w:val="24"/>
          <w:szCs w:val="24"/>
          <w:u w:val="single"/>
        </w:rPr>
        <w:t>Shisha-Bars</w:t>
      </w:r>
      <w:r w:rsidRPr="001D6BC8">
        <w:rPr>
          <w:rFonts w:ascii="Arial" w:hAnsi="Arial" w:cs="Arial"/>
          <w:b/>
          <w:color w:val="212529"/>
          <w:sz w:val="24"/>
          <w:szCs w:val="24"/>
        </w:rPr>
        <w:t>:</w:t>
      </w:r>
      <w:r w:rsidRPr="001D6BC8">
        <w:rPr>
          <w:rFonts w:ascii="Arial" w:hAnsi="Arial" w:cs="Arial"/>
          <w:color w:val="212529"/>
          <w:sz w:val="24"/>
          <w:szCs w:val="24"/>
        </w:rPr>
        <w:t xml:space="preserve"> Die Öffnung der Außengastronomie gilt für alle Gaststätten und damit grundsätzlich auch für Shisha-Bars. Die Re</w:t>
      </w:r>
      <w:r w:rsidR="003013AC">
        <w:rPr>
          <w:rFonts w:ascii="Arial" w:hAnsi="Arial" w:cs="Arial"/>
          <w:color w:val="212529"/>
          <w:sz w:val="24"/>
          <w:szCs w:val="24"/>
        </w:rPr>
        <w:t>gelung in § 13 Abs. 4 S. 1 der 5</w:t>
      </w:r>
      <w:r w:rsidRPr="001D6BC8">
        <w:rPr>
          <w:rFonts w:ascii="Arial" w:hAnsi="Arial" w:cs="Arial"/>
          <w:color w:val="212529"/>
          <w:sz w:val="24"/>
          <w:szCs w:val="24"/>
        </w:rPr>
        <w:t>. </w:t>
      </w:r>
      <w:proofErr w:type="spellStart"/>
      <w:r w:rsidRPr="001D6BC8">
        <w:rPr>
          <w:rFonts w:ascii="Arial" w:hAnsi="Arial" w:cs="Arial"/>
          <w:color w:val="212529"/>
          <w:sz w:val="24"/>
          <w:szCs w:val="24"/>
        </w:rPr>
        <w:t>BayIfSMV</w:t>
      </w:r>
      <w:proofErr w:type="spellEnd"/>
      <w:r w:rsidRPr="001D6BC8">
        <w:rPr>
          <w:rFonts w:ascii="Arial" w:hAnsi="Arial" w:cs="Arial"/>
          <w:color w:val="212529"/>
          <w:sz w:val="24"/>
          <w:szCs w:val="24"/>
        </w:rPr>
        <w:t xml:space="preserve"> besagt, dass „die Abgabe von Speisen und Getränken zum Verzehr an Ort und Stelle“ zulässig ist. </w:t>
      </w:r>
      <w:r w:rsidR="003013AC">
        <w:rPr>
          <w:rFonts w:ascii="Arial" w:hAnsi="Arial" w:cs="Arial"/>
          <w:color w:val="212529"/>
          <w:sz w:val="24"/>
          <w:szCs w:val="24"/>
        </w:rPr>
        <w:t xml:space="preserve">Ab dem 29.05.2020 dürfen auch Shishas verwendet werden, wenn folgende Punkte beachtet werden: </w:t>
      </w:r>
    </w:p>
    <w:p w:rsidR="003013AC" w:rsidRDefault="003013AC" w:rsidP="003013AC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3013AC" w:rsidRDefault="003013AC" w:rsidP="003013A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Benutzung von Einwegschläuchen</w:t>
      </w:r>
    </w:p>
    <w:p w:rsidR="003013AC" w:rsidRDefault="003013AC" w:rsidP="003013A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Person 1 Shisha / kein Tausch untereinander</w:t>
      </w:r>
    </w:p>
    <w:p w:rsidR="003013AC" w:rsidRDefault="003013AC" w:rsidP="003013A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Zubereitung der Shisha mit Handschuhen und Mundschutz</w:t>
      </w:r>
    </w:p>
    <w:p w:rsidR="003013AC" w:rsidRDefault="003013AC" w:rsidP="003013A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 Shisha wird nach der Benutzung gründlich gereinigt und desinfiziert. </w:t>
      </w:r>
    </w:p>
    <w:p w:rsidR="003E2966" w:rsidRDefault="003E2966" w:rsidP="003E2966">
      <w:pPr>
        <w:jc w:val="both"/>
        <w:rPr>
          <w:rFonts w:ascii="Arial" w:hAnsi="Arial" w:cs="Arial"/>
          <w:sz w:val="24"/>
          <w:szCs w:val="24"/>
        </w:rPr>
      </w:pPr>
    </w:p>
    <w:p w:rsidR="003E2966" w:rsidRPr="003E2966" w:rsidRDefault="00C47D28" w:rsidP="003E2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eine </w:t>
      </w:r>
      <w:proofErr w:type="spellStart"/>
      <w:r>
        <w:rPr>
          <w:rFonts w:ascii="Arial" w:hAnsi="Arial" w:cs="Arial"/>
          <w:sz w:val="24"/>
          <w:szCs w:val="24"/>
        </w:rPr>
        <w:t>Shishabar</w:t>
      </w:r>
      <w:proofErr w:type="spellEnd"/>
      <w:r>
        <w:rPr>
          <w:rFonts w:ascii="Arial" w:hAnsi="Arial" w:cs="Arial"/>
          <w:sz w:val="24"/>
          <w:szCs w:val="24"/>
        </w:rPr>
        <w:t xml:space="preserve"> als Speisewirtschaft gemäß § 13 Abs. 5 der 5. </w:t>
      </w:r>
      <w:proofErr w:type="spellStart"/>
      <w:r>
        <w:rPr>
          <w:rFonts w:ascii="Arial" w:hAnsi="Arial" w:cs="Arial"/>
          <w:sz w:val="24"/>
          <w:szCs w:val="24"/>
        </w:rPr>
        <w:t>BayIfSMV</w:t>
      </w:r>
      <w:proofErr w:type="spellEnd"/>
      <w:r>
        <w:rPr>
          <w:rFonts w:ascii="Arial" w:hAnsi="Arial" w:cs="Arial"/>
          <w:sz w:val="24"/>
          <w:szCs w:val="24"/>
        </w:rPr>
        <w:t xml:space="preserve"> öffnen darf, dürfen unter den genannten Vorgaben Shishas auch im Innenraum abgegeben werden. </w:t>
      </w:r>
    </w:p>
    <w:p w:rsidR="00B33B25" w:rsidRDefault="00B33B25" w:rsidP="00311B36">
      <w:pPr>
        <w:jc w:val="both"/>
        <w:rPr>
          <w:rFonts w:ascii="Arial" w:hAnsi="Arial" w:cs="Arial"/>
          <w:color w:val="212529"/>
          <w:sz w:val="24"/>
          <w:szCs w:val="24"/>
        </w:rPr>
      </w:pPr>
      <w:r w:rsidRPr="001D6BC8">
        <w:rPr>
          <w:rFonts w:ascii="Arial" w:hAnsi="Arial" w:cs="Arial"/>
          <w:color w:val="212529"/>
          <w:sz w:val="24"/>
          <w:szCs w:val="24"/>
        </w:rPr>
        <w:t> </w:t>
      </w:r>
    </w:p>
    <w:p w:rsidR="00C47D28" w:rsidRPr="001D6BC8" w:rsidRDefault="00C47D28" w:rsidP="00311B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 xml:space="preserve">Sofern in Speisewirtschaften Geldspielgeräte vorhanden sind, dürfen sie in Betrieb genommen werden, wobei auch hier die üblichen Regelungen einzuhalten sind, z.B. Mindestabstand und Hygienekonzept. </w:t>
      </w:r>
    </w:p>
    <w:p w:rsidR="001D6BC8" w:rsidRDefault="001D6BC8" w:rsidP="00311B36">
      <w:pPr>
        <w:jc w:val="both"/>
        <w:rPr>
          <w:rFonts w:ascii="Arial" w:hAnsi="Arial" w:cs="Arial"/>
          <w:sz w:val="24"/>
          <w:szCs w:val="24"/>
        </w:rPr>
      </w:pP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In Gaststätten ist </w:t>
      </w:r>
      <w:proofErr w:type="spellStart"/>
      <w:r w:rsidR="00311B36">
        <w:rPr>
          <w:rFonts w:ascii="Arial" w:hAnsi="Arial" w:cs="Arial"/>
          <w:sz w:val="24"/>
          <w:szCs w:val="24"/>
        </w:rPr>
        <w:t>Dart</w:t>
      </w:r>
      <w:proofErr w:type="spellEnd"/>
      <w:r w:rsidR="00311B36">
        <w:rPr>
          <w:rFonts w:ascii="Arial" w:hAnsi="Arial" w:cs="Arial"/>
          <w:sz w:val="24"/>
          <w:szCs w:val="24"/>
        </w:rPr>
        <w:t>-</w:t>
      </w:r>
      <w:r w:rsidRPr="001D6BC8">
        <w:rPr>
          <w:rFonts w:ascii="Arial" w:hAnsi="Arial" w:cs="Arial"/>
          <w:sz w:val="24"/>
          <w:szCs w:val="24"/>
        </w:rPr>
        <w:t xml:space="preserve"> oder </w:t>
      </w:r>
      <w:r w:rsidR="00311B36" w:rsidRPr="001D6BC8">
        <w:rPr>
          <w:rFonts w:ascii="Arial" w:hAnsi="Arial" w:cs="Arial"/>
          <w:sz w:val="24"/>
          <w:szCs w:val="24"/>
        </w:rPr>
        <w:t>Billard</w:t>
      </w:r>
      <w:r w:rsidR="00311B36">
        <w:rPr>
          <w:rFonts w:ascii="Arial" w:hAnsi="Arial" w:cs="Arial"/>
          <w:sz w:val="24"/>
          <w:szCs w:val="24"/>
        </w:rPr>
        <w:t>-Spielen nicht erlaubt</w:t>
      </w:r>
      <w:r w:rsidRPr="001D6BC8">
        <w:rPr>
          <w:rFonts w:ascii="Arial" w:hAnsi="Arial" w:cs="Arial"/>
          <w:sz w:val="24"/>
          <w:szCs w:val="24"/>
        </w:rPr>
        <w:t>.</w:t>
      </w:r>
    </w:p>
    <w:p w:rsidR="00B33B25" w:rsidRPr="001D6BC8" w:rsidRDefault="00B33B25" w:rsidP="00311B36">
      <w:pPr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Bei </w:t>
      </w:r>
      <w:proofErr w:type="spellStart"/>
      <w:r w:rsidRPr="001D6BC8">
        <w:rPr>
          <w:rFonts w:ascii="Arial" w:hAnsi="Arial" w:cs="Arial"/>
          <w:sz w:val="24"/>
          <w:szCs w:val="24"/>
        </w:rPr>
        <w:t>Dart</w:t>
      </w:r>
      <w:proofErr w:type="spellEnd"/>
      <w:r w:rsidR="00311B36">
        <w:rPr>
          <w:rFonts w:ascii="Arial" w:hAnsi="Arial" w:cs="Arial"/>
          <w:sz w:val="24"/>
          <w:szCs w:val="24"/>
        </w:rPr>
        <w:t>- oder Billard</w:t>
      </w:r>
      <w:r w:rsidRPr="001D6BC8">
        <w:rPr>
          <w:rFonts w:ascii="Arial" w:hAnsi="Arial" w:cs="Arial"/>
          <w:sz w:val="24"/>
          <w:szCs w:val="24"/>
        </w:rPr>
        <w:t xml:space="preserve">-Spielen handelt es sich um Freizeiteinrichtungen, die derzeit gem. § 11 der </w:t>
      </w:r>
      <w:r w:rsidR="00B975FD">
        <w:rPr>
          <w:rFonts w:ascii="Arial" w:hAnsi="Arial" w:cs="Arial"/>
          <w:sz w:val="24"/>
          <w:szCs w:val="24"/>
        </w:rPr>
        <w:t>5</w:t>
      </w:r>
      <w:r w:rsidRPr="001D6BC8">
        <w:rPr>
          <w:rFonts w:ascii="Arial" w:hAnsi="Arial" w:cs="Arial"/>
          <w:sz w:val="24"/>
          <w:szCs w:val="24"/>
        </w:rPr>
        <w:t xml:space="preserve">.BayIfSMV </w:t>
      </w:r>
      <w:r w:rsidR="00B975FD">
        <w:rPr>
          <w:rFonts w:ascii="Arial" w:hAnsi="Arial" w:cs="Arial"/>
          <w:sz w:val="24"/>
          <w:szCs w:val="24"/>
        </w:rPr>
        <w:t xml:space="preserve">im Innenbereich </w:t>
      </w:r>
      <w:r w:rsidRPr="001D6BC8">
        <w:rPr>
          <w:rFonts w:ascii="Arial" w:hAnsi="Arial" w:cs="Arial"/>
          <w:sz w:val="24"/>
          <w:szCs w:val="24"/>
        </w:rPr>
        <w:t xml:space="preserve">verboten sind. Da Spielhallen nicht als „vergleichbare Freizeiteinrichtungen“ gem. § 11 der </w:t>
      </w:r>
      <w:r w:rsidR="00B975FD">
        <w:rPr>
          <w:rFonts w:ascii="Arial" w:hAnsi="Arial" w:cs="Arial"/>
          <w:sz w:val="24"/>
          <w:szCs w:val="24"/>
        </w:rPr>
        <w:t>5</w:t>
      </w:r>
      <w:r w:rsidRPr="001D6B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6BC8">
        <w:rPr>
          <w:rFonts w:ascii="Arial" w:hAnsi="Arial" w:cs="Arial"/>
          <w:sz w:val="24"/>
          <w:szCs w:val="24"/>
        </w:rPr>
        <w:t>BayIfSMV</w:t>
      </w:r>
      <w:proofErr w:type="spellEnd"/>
      <w:r w:rsidRPr="001D6BC8">
        <w:rPr>
          <w:rFonts w:ascii="Arial" w:hAnsi="Arial" w:cs="Arial"/>
          <w:sz w:val="24"/>
          <w:szCs w:val="24"/>
        </w:rPr>
        <w:t xml:space="preserve"> vom </w:t>
      </w:r>
      <w:proofErr w:type="spellStart"/>
      <w:r w:rsidRPr="001D6BC8">
        <w:rPr>
          <w:rFonts w:ascii="Arial" w:hAnsi="Arial" w:cs="Arial"/>
          <w:sz w:val="24"/>
          <w:szCs w:val="24"/>
        </w:rPr>
        <w:t>StMGP</w:t>
      </w:r>
      <w:proofErr w:type="spellEnd"/>
      <w:r w:rsidRPr="001D6BC8">
        <w:rPr>
          <w:rFonts w:ascii="Arial" w:hAnsi="Arial" w:cs="Arial"/>
          <w:sz w:val="24"/>
          <w:szCs w:val="24"/>
        </w:rPr>
        <w:t xml:space="preserve"> eingeordnet worden sind, ist das Nutzen von Spielautomaten nicht untersagt. Insofern ist die Nutzung von Geldspielgeräten auch in Gaststätten zulässig.</w:t>
      </w:r>
    </w:p>
    <w:p w:rsidR="00B33B25" w:rsidRDefault="00B33B25" w:rsidP="00311B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975FD" w:rsidRDefault="00B975FD" w:rsidP="00311B3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Gastronomiebetreiber hat ein Schutz- und Hygienekonzept auf der Grundlage eines von den Staatsministerien für Wirtschaft, Landesentwicklung und Energie und für Gesundheit und P</w:t>
      </w:r>
      <w:r w:rsidR="006A4345">
        <w:rPr>
          <w:rFonts w:ascii="Arial" w:hAnsi="Arial" w:cs="Arial"/>
          <w:color w:val="000000"/>
          <w:sz w:val="24"/>
          <w:szCs w:val="24"/>
        </w:rPr>
        <w:t xml:space="preserve">flege bekannt gemachten Rahmenkonzepts für die Gastronomie auszuarbeiten und auf Verlangen der zuständigen Kreisverwaltungsbehörde vorzulegen. </w:t>
      </w:r>
    </w:p>
    <w:p w:rsidR="00B975FD" w:rsidRPr="001D6BC8" w:rsidRDefault="00B975FD" w:rsidP="00311B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8228A" w:rsidRDefault="00EC1D6B" w:rsidP="00311B3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D6BC8">
        <w:rPr>
          <w:rFonts w:ascii="Arial" w:hAnsi="Arial" w:cs="Arial"/>
          <w:color w:val="000000"/>
          <w:sz w:val="24"/>
          <w:szCs w:val="24"/>
        </w:rPr>
        <w:t>Hygienekonzept</w:t>
      </w:r>
      <w:r w:rsidR="00311B36">
        <w:rPr>
          <w:rFonts w:ascii="Arial" w:hAnsi="Arial" w:cs="Arial"/>
          <w:color w:val="000000"/>
          <w:sz w:val="24"/>
          <w:szCs w:val="24"/>
        </w:rPr>
        <w:t>e</w:t>
      </w:r>
      <w:r w:rsidRPr="001D6BC8">
        <w:rPr>
          <w:rFonts w:ascii="Arial" w:hAnsi="Arial" w:cs="Arial"/>
          <w:color w:val="000000"/>
          <w:sz w:val="24"/>
          <w:szCs w:val="24"/>
        </w:rPr>
        <w:t xml:space="preserve"> für Gastronomie und Beherbergung sind auf der Homepage des Landratsamtes Weilheim-Schongau zu finden.</w:t>
      </w:r>
    </w:p>
    <w:p w:rsidR="00B975FD" w:rsidRDefault="00B975FD" w:rsidP="00311B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3B25" w:rsidRPr="001D6BC8" w:rsidRDefault="00B33B25" w:rsidP="00B33B25">
      <w:pPr>
        <w:rPr>
          <w:rFonts w:ascii="Arial" w:hAnsi="Arial" w:cs="Arial"/>
          <w:color w:val="1F497D"/>
          <w:sz w:val="24"/>
          <w:szCs w:val="24"/>
        </w:rPr>
      </w:pPr>
    </w:p>
    <w:p w:rsidR="00B33B25" w:rsidRPr="001D6BC8" w:rsidRDefault="00B33B25" w:rsidP="00B33B25">
      <w:pPr>
        <w:rPr>
          <w:rFonts w:ascii="Arial" w:hAnsi="Arial" w:cs="Arial"/>
          <w:color w:val="1F497D"/>
          <w:sz w:val="24"/>
          <w:szCs w:val="24"/>
        </w:rPr>
      </w:pPr>
    </w:p>
    <w:p w:rsidR="00B33B25" w:rsidRPr="0088228A" w:rsidRDefault="00B33B25" w:rsidP="00B33B25">
      <w:pPr>
        <w:rPr>
          <w:rFonts w:ascii="Arial" w:hAnsi="Arial" w:cs="Arial"/>
          <w:sz w:val="24"/>
          <w:szCs w:val="24"/>
        </w:rPr>
      </w:pPr>
    </w:p>
    <w:sectPr w:rsidR="00B33B25" w:rsidRPr="0088228A" w:rsidSect="00F40C87">
      <w:pgSz w:w="11907" w:h="16840" w:code="9"/>
      <w:pgMar w:top="1418" w:right="851" w:bottom="567" w:left="1985" w:header="720" w:footer="720" w:gutter="0"/>
      <w:paperSrc w:first="261" w:other="26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1400"/>
    <w:multiLevelType w:val="hybridMultilevel"/>
    <w:tmpl w:val="2C6C891C"/>
    <w:lvl w:ilvl="0" w:tplc="AD60B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52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25"/>
    <w:rsid w:val="000F49D8"/>
    <w:rsid w:val="001D4576"/>
    <w:rsid w:val="001D6BC8"/>
    <w:rsid w:val="00254778"/>
    <w:rsid w:val="003013AC"/>
    <w:rsid w:val="00311B36"/>
    <w:rsid w:val="003E2966"/>
    <w:rsid w:val="004115B1"/>
    <w:rsid w:val="004D3729"/>
    <w:rsid w:val="00582B97"/>
    <w:rsid w:val="005A6606"/>
    <w:rsid w:val="006A4345"/>
    <w:rsid w:val="0088228A"/>
    <w:rsid w:val="00B33B25"/>
    <w:rsid w:val="00B975FD"/>
    <w:rsid w:val="00BD44EC"/>
    <w:rsid w:val="00C47D28"/>
    <w:rsid w:val="00DF6473"/>
    <w:rsid w:val="00EC1D6B"/>
    <w:rsid w:val="00F40C87"/>
    <w:rsid w:val="00F9122D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0B49"/>
  <w15:chartTrackingRefBased/>
  <w15:docId w15:val="{90B5A687-2F47-49FA-BB82-120A8FE0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B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B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0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A09F70B5.dotm</Template>
  <TotalTime>0</TotalTime>
  <Pages>1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Schleich, Sabine</dc:creator>
  <cp:keywords/>
  <dc:description/>
  <cp:lastModifiedBy>Duschl, Magdalena</cp:lastModifiedBy>
  <cp:revision>7</cp:revision>
  <cp:lastPrinted>2020-05-26T09:09:00Z</cp:lastPrinted>
  <dcterms:created xsi:type="dcterms:W3CDTF">2020-05-27T07:41:00Z</dcterms:created>
  <dcterms:modified xsi:type="dcterms:W3CDTF">2020-06-05T07:58:00Z</dcterms:modified>
</cp:coreProperties>
</file>